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609A2348"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112</w:t>
      </w:r>
      <w:r w:rsidRPr="00CE0424">
        <w:tab/>
      </w:r>
      <w:r w:rsidRPr="009513DE">
        <w:rPr>
          <w:sz w:val="32"/>
          <w:szCs w:val="32"/>
        </w:rPr>
        <w:t>R1-23</w:t>
      </w:r>
      <w:r w:rsidR="009513DE" w:rsidRPr="009513DE">
        <w:rPr>
          <w:sz w:val="32"/>
          <w:szCs w:val="32"/>
        </w:rPr>
        <w:t>00914</w:t>
      </w:r>
    </w:p>
    <w:p w14:paraId="2FB86387" w14:textId="77777777" w:rsidR="003F7F6D" w:rsidRPr="00CE0424" w:rsidRDefault="003F7F6D" w:rsidP="003F7F6D">
      <w:pPr>
        <w:pStyle w:val="3GPPHeader"/>
      </w:pPr>
      <w:r>
        <w:t>Athens</w:t>
      </w:r>
      <w:r w:rsidRPr="00707912">
        <w:t>,</w:t>
      </w:r>
      <w:r>
        <w:t xml:space="preserve"> Greece,</w:t>
      </w:r>
      <w:r w:rsidRPr="00707912">
        <w:t xml:space="preserve"> </w:t>
      </w:r>
      <w:r>
        <w:t>February 27</w:t>
      </w:r>
      <w:r w:rsidRPr="00C67F2F">
        <w:rPr>
          <w:vertAlign w:val="superscript"/>
        </w:rPr>
        <w:t>th</w:t>
      </w:r>
      <w:r>
        <w:t xml:space="preserve"> – March 3</w:t>
      </w:r>
      <w:r w:rsidRPr="00C67F2F">
        <w:rPr>
          <w:vertAlign w:val="superscript"/>
        </w:rPr>
        <w:t>rd</w:t>
      </w:r>
      <w:r w:rsidRPr="00707912">
        <w:t>, 2022</w:t>
      </w:r>
    </w:p>
    <w:bookmarkEnd w:id="0"/>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28A7EE" w:rsidR="00E90E49" w:rsidRPr="00CE0424" w:rsidRDefault="003D3C45" w:rsidP="00311702">
      <w:pPr>
        <w:pStyle w:val="3GPPHeader"/>
        <w:rPr>
          <w:sz w:val="22"/>
        </w:rPr>
      </w:pPr>
      <w:r>
        <w:rPr>
          <w:sz w:val="22"/>
        </w:rPr>
        <w:t>Title:</w:t>
      </w:r>
      <w:r w:rsidR="00E90E49" w:rsidRPr="00CE0424">
        <w:rPr>
          <w:sz w:val="22"/>
        </w:rPr>
        <w:tab/>
      </w:r>
      <w:r w:rsidR="00840DE8" w:rsidRPr="00840DE8">
        <w:rPr>
          <w:sz w:val="22"/>
        </w:rPr>
        <w:t xml:space="preserve">Discussion on </w:t>
      </w:r>
      <w:r w:rsidR="00AC06BB" w:rsidRPr="00853CD6">
        <w:t>TCI state indication for multiple PDSCHs scheduled by single DCI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687D4E9" w14:textId="6614A635" w:rsidR="00DF1F61" w:rsidRPr="00DF1F61" w:rsidRDefault="00C45E91" w:rsidP="005B4441">
      <w:pPr>
        <w:pStyle w:val="BodyText"/>
        <w:rPr>
          <w:rFonts w:eastAsia="SimSun" w:cs="Times New Roman"/>
          <w:color w:val="FF0000"/>
          <w:szCs w:val="18"/>
        </w:rPr>
      </w:pPr>
      <w:bookmarkStart w:id="2"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xml:space="preserve">." The corresponding draft CR is in </w:t>
      </w:r>
      <w:r w:rsidR="005B4441">
        <w:fldChar w:fldCharType="begin"/>
      </w:r>
      <w:r w:rsidR="005B4441">
        <w:instrText xml:space="preserve"> REF _Ref100327277 \r \h  \* MERGEFORMAT </w:instrText>
      </w:r>
      <w:r w:rsidR="005B4441">
        <w:fldChar w:fldCharType="separate"/>
      </w:r>
      <w:r w:rsidR="00AC06BB">
        <w:t>[1]</w:t>
      </w:r>
      <w:r w:rsidR="005B4441">
        <w:fldChar w:fldCharType="end"/>
      </w:r>
      <w:r w:rsidR="005B4441">
        <w:t>.</w:t>
      </w:r>
    </w:p>
    <w:p w14:paraId="1E552906" w14:textId="20A90EBA"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25FD827B" w14:textId="39D27743" w:rsidR="00AC06BB" w:rsidRPr="00AC06BB" w:rsidRDefault="00AC06BB" w:rsidP="00AC06BB">
      <w:pPr>
        <w:pStyle w:val="BodyText"/>
        <w:rPr>
          <w:lang w:val="en-GB" w:eastAsia="ja-JP"/>
        </w:rPr>
      </w:pPr>
      <w:r>
        <w:rPr>
          <w:lang w:val="en-GB" w:eastAsia="ja-JP"/>
        </w:rPr>
        <w:t>In 38.214 Section 5.1.5, s</w:t>
      </w:r>
      <w:r w:rsidRPr="00AC06BB">
        <w:rPr>
          <w:lang w:val="en-GB" w:eastAsia="ja-JP"/>
        </w:rPr>
        <w:t xml:space="preserve">quare brackets still exist around the RRC parameter </w:t>
      </w:r>
      <w:r w:rsidRPr="00AC06BB">
        <w:rPr>
          <w:i/>
          <w:iCs/>
          <w:lang w:val="en-GB" w:eastAsia="ja-JP"/>
        </w:rPr>
        <w:t>pdsch-TimeDomainAllocationListForMultiPDSCH-r17</w:t>
      </w:r>
      <w:r w:rsidRPr="00AC06BB">
        <w:rPr>
          <w:lang w:val="en-GB" w:eastAsia="ja-JP"/>
        </w:rPr>
        <w:t xml:space="preserve">. </w:t>
      </w:r>
      <w:r>
        <w:rPr>
          <w:lang w:val="en-GB" w:eastAsia="ja-JP"/>
        </w:rPr>
        <w:t>In our understanding, t</w:t>
      </w:r>
      <w:r w:rsidRPr="00AC06BB">
        <w:rPr>
          <w:lang w:val="en-GB" w:eastAsia="ja-JP"/>
        </w:rPr>
        <w:t>here is no open issue regarding TCI state indication for multiple PDSCHs scheduled by single DCI, and the RRC parameter name has been stable in 38.331 for multiple updates of the specification during maintenance phase.</w:t>
      </w:r>
      <w:r>
        <w:rPr>
          <w:lang w:val="en-GB" w:eastAsia="ja-JP"/>
        </w:rPr>
        <w:t xml:space="preserve"> </w:t>
      </w:r>
      <w:r w:rsidR="009A7120">
        <w:rPr>
          <w:lang w:val="en-GB" w:eastAsia="ja-JP"/>
        </w:rPr>
        <w:t xml:space="preserve">Without removing the square brackets, the UE </w:t>
      </w:r>
      <w:proofErr w:type="spellStart"/>
      <w:r w:rsidR="009A7120">
        <w:rPr>
          <w:lang w:val="en-GB" w:eastAsia="ja-JP"/>
        </w:rPr>
        <w:t>behavior</w:t>
      </w:r>
      <w:proofErr w:type="spellEnd"/>
      <w:r w:rsidR="009A7120">
        <w:rPr>
          <w:lang w:val="en-GB" w:eastAsia="ja-JP"/>
        </w:rPr>
        <w:t xml:space="preserve"> is unclear </w:t>
      </w:r>
      <w:r w:rsidR="009A7120" w:rsidRPr="009A7120">
        <w:rPr>
          <w:lang w:val="en-GB" w:eastAsia="ja-JP"/>
        </w:rPr>
        <w:t xml:space="preserve">for </w:t>
      </w:r>
      <w:proofErr w:type="spellStart"/>
      <w:r w:rsidR="009A7120" w:rsidRPr="009A7120">
        <w:rPr>
          <w:lang w:val="en-GB" w:eastAsia="ja-JP"/>
        </w:rPr>
        <w:t>determing</w:t>
      </w:r>
      <w:proofErr w:type="spellEnd"/>
      <w:r w:rsidR="009A7120" w:rsidRPr="009A7120">
        <w:rPr>
          <w:lang w:val="en-GB" w:eastAsia="ja-JP"/>
        </w:rPr>
        <w:t xml:space="preserve"> applicable TCI state in the case of multiple-PDSCHs scheduled by single DCI</w:t>
      </w:r>
      <w:r w:rsidR="009A7120">
        <w:rPr>
          <w:lang w:val="en-GB" w:eastAsia="ja-JP"/>
        </w:rPr>
        <w:t>.</w:t>
      </w:r>
    </w:p>
    <w:p w14:paraId="50EB6E47" w14:textId="744D389B" w:rsidR="008D7C34" w:rsidRDefault="00A5088E" w:rsidP="005B4441">
      <w:pPr>
        <w:pStyle w:val="BodyText"/>
        <w:rPr>
          <w:lang w:val="en-GB" w:eastAsia="ja-JP"/>
        </w:rPr>
      </w:pPr>
      <w:r>
        <w:rPr>
          <w:lang w:val="en-GB" w:eastAsia="ja-JP"/>
        </w:rPr>
        <w:t xml:space="preserve">Based on the above discussion, we propose a correction to </w:t>
      </w:r>
      <w:r w:rsidRPr="00AC06BB">
        <w:rPr>
          <w:lang w:val="en-GB" w:eastAsia="ja-JP"/>
        </w:rPr>
        <w:t>38.21</w:t>
      </w:r>
      <w:r w:rsidR="00AC06BB" w:rsidRPr="00AC06BB">
        <w:rPr>
          <w:lang w:val="en-GB" w:eastAsia="ja-JP"/>
        </w:rPr>
        <w:t>4</w:t>
      </w:r>
      <w:r w:rsidRPr="00AC06BB">
        <w:rPr>
          <w:lang w:val="en-GB" w:eastAsia="ja-JP"/>
        </w:rPr>
        <w:t xml:space="preserve"> Section </w:t>
      </w:r>
      <w:r w:rsidR="00AC06BB" w:rsidRPr="00AC06BB">
        <w:rPr>
          <w:lang w:val="en-GB" w:eastAsia="ja-JP"/>
        </w:rPr>
        <w:t>5.1.5</w:t>
      </w:r>
      <w:r w:rsidR="008D7C34">
        <w:rPr>
          <w:lang w:val="en-GB" w:eastAsia="ja-JP"/>
        </w:rPr>
        <w:t>. The text of the CR is copied into the Appendix of this document for convenience.</w:t>
      </w:r>
    </w:p>
    <w:p w14:paraId="1B106819" w14:textId="6AFFE657" w:rsidR="000D0758" w:rsidRDefault="00001C84" w:rsidP="000D0758">
      <w:pPr>
        <w:pStyle w:val="Proposal"/>
        <w:rPr>
          <w:lang w:val="en-GB"/>
        </w:rPr>
      </w:pPr>
      <w:bookmarkStart w:id="4" w:name="_Toc127109220"/>
      <w:r>
        <w:rPr>
          <w:lang w:val="en-GB"/>
        </w:rPr>
        <w:t xml:space="preserve">Adopt draft CR </w:t>
      </w:r>
      <w:r w:rsidR="00AC06BB">
        <w:rPr>
          <w:lang w:val="en-GB"/>
        </w:rPr>
        <w:t xml:space="preserve">to 38.214 Section 5.1.5 </w:t>
      </w:r>
      <w:r>
        <w:rPr>
          <w:lang w:val="en-GB"/>
        </w:rPr>
        <w:t xml:space="preserve">in </w:t>
      </w:r>
      <w:r>
        <w:rPr>
          <w:lang w:val="en-GB"/>
        </w:rPr>
        <w:fldChar w:fldCharType="begin"/>
      </w:r>
      <w:r>
        <w:rPr>
          <w:lang w:val="en-GB"/>
        </w:rPr>
        <w:instrText xml:space="preserve"> REF _Ref100327277 \r \h </w:instrText>
      </w:r>
      <w:r>
        <w:rPr>
          <w:lang w:val="en-GB"/>
        </w:rPr>
      </w:r>
      <w:r>
        <w:rPr>
          <w:lang w:val="en-GB"/>
        </w:rPr>
        <w:fldChar w:fldCharType="separate"/>
      </w:r>
      <w:r w:rsidR="00AC06BB">
        <w:rPr>
          <w:lang w:val="en-GB"/>
        </w:rPr>
        <w:t>[1]</w:t>
      </w:r>
      <w:bookmarkEnd w:id="4"/>
      <w:r>
        <w:rPr>
          <w:lang w:val="en-GB"/>
        </w:rPr>
        <w:fldChar w:fldCharType="end"/>
      </w:r>
    </w:p>
    <w:p w14:paraId="37EB5693" w14:textId="30B49306" w:rsidR="00C01F33" w:rsidRDefault="00C01F33" w:rsidP="00CE0424">
      <w:pPr>
        <w:pStyle w:val="Heading1"/>
      </w:pPr>
      <w:bookmarkStart w:id="5" w:name="_Toc101615138"/>
      <w:r w:rsidRPr="00CE0424">
        <w:t>Conclusion</w:t>
      </w:r>
      <w:bookmarkEnd w:id="5"/>
    </w:p>
    <w:p w14:paraId="6225A1B8" w14:textId="5429E032" w:rsidR="006E1C82" w:rsidRDefault="00001C84" w:rsidP="006E1C82">
      <w:pPr>
        <w:pStyle w:val="BodyText"/>
      </w:pPr>
      <w:r>
        <w:t xml:space="preserve">In this paper </w:t>
      </w:r>
      <w:r w:rsidR="008E065E" w:rsidRPr="00CE0424">
        <w:t>we propose the following:</w:t>
      </w:r>
    </w:p>
    <w:p w14:paraId="25A64D26" w14:textId="4FF26B2F" w:rsidR="00AC06BB"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\n \h \z \t "Proposal" \c </w:instrText>
      </w:r>
      <w:r>
        <w:rPr>
          <w:b w:val="0"/>
          <w:bCs/>
        </w:rPr>
        <w:fldChar w:fldCharType="separate"/>
      </w:r>
      <w:hyperlink w:anchor="_Toc127109220" w:history="1">
        <w:r w:rsidR="00AC06BB" w:rsidRPr="00620337">
          <w:rPr>
            <w:rStyle w:val="Hyperlink"/>
            <w:noProof/>
            <w:lang w:val="en-GB"/>
          </w:rPr>
          <w:t>Proposal 1</w:t>
        </w:r>
        <w:r w:rsidR="00AC06BB">
          <w:rPr>
            <w:rFonts w:asciiTheme="minorHAnsi" w:eastAsiaTheme="minorEastAsia" w:hAnsiTheme="minorHAnsi"/>
            <w:b w:val="0"/>
            <w:noProof/>
            <w:sz w:val="22"/>
            <w:lang w:eastAsia="en-US"/>
          </w:rPr>
          <w:tab/>
        </w:r>
        <w:r w:rsidR="00AC06BB" w:rsidRPr="00620337">
          <w:rPr>
            <w:rStyle w:val="Hyperlink"/>
            <w:noProof/>
            <w:lang w:val="en-GB"/>
          </w:rPr>
          <w:t>Adopt draft CR to 38.214 Section 5.1.5 in [1]</w:t>
        </w:r>
      </w:hyperlink>
    </w:p>
    <w:p w14:paraId="747C743C" w14:textId="77EA5FDA"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6" w:name="_In-sequence_SDU_delivery"/>
      <w:bookmarkStart w:id="7" w:name="_Toc101615139"/>
      <w:bookmarkEnd w:id="6"/>
      <w:r w:rsidRPr="00CE0424">
        <w:t>References</w:t>
      </w:r>
      <w:bookmarkEnd w:id="7"/>
    </w:p>
    <w:p w14:paraId="65DC0FBE" w14:textId="1C9C84BE" w:rsidR="00983FBD" w:rsidRPr="005051E6" w:rsidRDefault="00833A3B" w:rsidP="00F86CEB">
      <w:pPr>
        <w:pStyle w:val="Reference"/>
      </w:pPr>
      <w:bookmarkStart w:id="8" w:name="_Ref100327277"/>
      <w:bookmarkStart w:id="9" w:name="_Ref60753713"/>
      <w:bookmarkStart w:id="10" w:name="_Hlk75780486"/>
      <w:r w:rsidRPr="00AC06BB">
        <w:t>R1-2</w:t>
      </w:r>
      <w:r w:rsidR="003F7F6D" w:rsidRPr="00AC06BB">
        <w:t>3</w:t>
      </w:r>
      <w:r w:rsidR="009513DE">
        <w:t>00915</w:t>
      </w:r>
      <w:r w:rsidRPr="00AC06BB">
        <w:t>, “</w:t>
      </w:r>
      <w:r w:rsidR="0093375A" w:rsidRPr="00AC06BB">
        <w:t xml:space="preserve">Draft CR on </w:t>
      </w:r>
      <w:r w:rsidR="00AC06BB" w:rsidRPr="00AC06BB">
        <w:t>TCI state indication for multiple PDSCHs scheduled by single DCI</w:t>
      </w:r>
      <w:r w:rsidRPr="00AC06BB">
        <w:t>”, Ericsson</w:t>
      </w:r>
      <w:r w:rsidRPr="005051E6">
        <w:t>, RAN1#</w:t>
      </w:r>
      <w:r w:rsidR="00A5088E">
        <w:t>11</w:t>
      </w:r>
      <w:r w:rsidR="003F7F6D">
        <w:t>2</w:t>
      </w:r>
      <w:r w:rsidRPr="005051E6">
        <w:t xml:space="preserve">, </w:t>
      </w:r>
      <w:r w:rsidR="003F7F6D">
        <w:t>February</w:t>
      </w:r>
      <w:r w:rsidRPr="005051E6">
        <w:t xml:space="preserve"> 2022.</w:t>
      </w:r>
      <w:bookmarkEnd w:id="8"/>
    </w:p>
    <w:bookmarkEnd w:id="9"/>
    <w:bookmarkEnd w:id="10"/>
    <w:p w14:paraId="77ED6398" w14:textId="6C01C091" w:rsidR="00334551" w:rsidRDefault="00334551" w:rsidP="00136B80">
      <w:pPr>
        <w:rPr>
          <w:lang w:val="en-GB" w:eastAsia="ja-JP"/>
        </w:rPr>
      </w:pPr>
    </w:p>
    <w:p w14:paraId="767F3BCC" w14:textId="67CCB141" w:rsidR="008D7C34" w:rsidRDefault="008D7C34">
      <w:pPr>
        <w:pStyle w:val="Heading1"/>
      </w:pPr>
      <w:r>
        <w:t>Appendix</w:t>
      </w:r>
    </w:p>
    <w:p w14:paraId="464A4313" w14:textId="77777777" w:rsidR="00AC06BB" w:rsidRDefault="00AC06BB" w:rsidP="00AC06BB">
      <w:pPr>
        <w:jc w:val="center"/>
        <w:rPr>
          <w:color w:val="FF0000"/>
        </w:rPr>
      </w:pPr>
      <w:r w:rsidRPr="00AF7EF0">
        <w:rPr>
          <w:color w:val="FF0000"/>
        </w:rPr>
        <w:t>*** Unchanged text omitted ***</w:t>
      </w:r>
    </w:p>
    <w:p w14:paraId="29FC150F" w14:textId="77777777" w:rsidR="00AC06BB" w:rsidRPr="0048482F" w:rsidRDefault="00AC06BB" w:rsidP="00AC06BB">
      <w:pPr>
        <w:pStyle w:val="Heading3"/>
        <w:rPr>
          <w:color w:val="000000"/>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22105108"/>
      <w:bookmarkStart w:id="20" w:name="_Hlk127107659"/>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1"/>
      <w:bookmarkEnd w:id="12"/>
      <w:bookmarkEnd w:id="13"/>
      <w:bookmarkEnd w:id="14"/>
      <w:bookmarkEnd w:id="15"/>
      <w:bookmarkEnd w:id="16"/>
      <w:bookmarkEnd w:id="17"/>
      <w:bookmarkEnd w:id="18"/>
      <w:bookmarkEnd w:id="19"/>
    </w:p>
    <w:bookmarkEnd w:id="20"/>
    <w:p w14:paraId="46C09C2B" w14:textId="77777777" w:rsidR="00AC06BB" w:rsidRPr="00853CD6" w:rsidRDefault="00AC06BB" w:rsidP="00AC06BB">
      <w:pPr>
        <w:jc w:val="center"/>
        <w:rPr>
          <w:color w:val="FF0000"/>
        </w:rPr>
      </w:pPr>
      <w:r w:rsidRPr="00AF7EF0">
        <w:rPr>
          <w:color w:val="FF0000"/>
        </w:rPr>
        <w:t>*** Unchanged text omitted ***</w:t>
      </w:r>
    </w:p>
    <w:p w14:paraId="6633EE8B" w14:textId="77777777" w:rsidR="00AC06BB" w:rsidRPr="00853CD6" w:rsidRDefault="00AC06BB" w:rsidP="00AC06BB">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21" w:name="_Hlk530421126"/>
      <w:r>
        <w:t xml:space="preserve">For a multi-slot PDSCH or the UE is configured with higher layer parameter </w:t>
      </w:r>
      <w:r w:rsidRPr="00AC06BB">
        <w:rPr>
          <w:strike/>
          <w:color w:val="FF0000"/>
        </w:rPr>
        <w:t>[</w:t>
      </w:r>
      <w:r w:rsidRPr="002D59AF">
        <w:rPr>
          <w:i/>
          <w:iCs/>
        </w:rPr>
        <w:t>pdsch-TimeDomainAllocationListForMultiPDSCH-r17</w:t>
      </w:r>
      <w:r w:rsidRPr="00AC06BB">
        <w:rPr>
          <w:strike/>
          <w:color w:val="FF0000"/>
        </w:rPr>
        <w:t>]</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proofErr w:type="spellStart"/>
      <w:r w:rsidRPr="00265872">
        <w:rPr>
          <w:i/>
          <w:color w:val="000000"/>
        </w:rPr>
        <w:t>timeDurationForQCL</w:t>
      </w:r>
      <w:proofErr w:type="spellEnd"/>
      <w:r w:rsidRPr="00AB3B05">
        <w:rPr>
          <w:i/>
        </w:rPr>
        <w:t>.</w:t>
      </w:r>
      <w:bookmarkEnd w:id="21"/>
    </w:p>
    <w:p w14:paraId="71532AED" w14:textId="77777777" w:rsidR="00AC06BB" w:rsidRDefault="00AC06BB" w:rsidP="00AC06BB">
      <w:pPr>
        <w:jc w:val="center"/>
        <w:rPr>
          <w:color w:val="FF0000"/>
        </w:rPr>
      </w:pPr>
      <w:r w:rsidRPr="00AF7EF0">
        <w:rPr>
          <w:color w:val="FF0000"/>
        </w:rPr>
        <w:t>*** Unchanged text omitted ***</w:t>
      </w:r>
    </w:p>
    <w:p w14:paraId="1EA2BD89" w14:textId="77777777" w:rsidR="00AC06BB" w:rsidRPr="00AF7EF0" w:rsidRDefault="00AC06BB" w:rsidP="00AC06BB">
      <w:pPr>
        <w:rPr>
          <w:color w:val="FF0000"/>
        </w:rPr>
      </w:pPr>
    </w:p>
    <w:p w14:paraId="2E3F5449" w14:textId="77777777" w:rsidR="008D7C34" w:rsidRPr="008D7C34" w:rsidRDefault="008D7C34" w:rsidP="008D7C34">
      <w:pPr>
        <w:rPr>
          <w:lang w:val="en-GB" w:eastAsia="ja-JP"/>
        </w:rPr>
      </w:pPr>
    </w:p>
    <w:sectPr w:rsidR="008D7C34" w:rsidRPr="008D7C3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90B03" w14:textId="77777777" w:rsidR="00D55918" w:rsidRDefault="00D55918">
      <w:r>
        <w:separator/>
      </w:r>
    </w:p>
  </w:endnote>
  <w:endnote w:type="continuationSeparator" w:id="0">
    <w:p w14:paraId="49350D2B" w14:textId="77777777" w:rsidR="00D55918" w:rsidRDefault="00D55918">
      <w:r>
        <w:continuationSeparator/>
      </w:r>
    </w:p>
  </w:endnote>
  <w:endnote w:type="continuationNotice" w:id="1">
    <w:p w14:paraId="26189953"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7FC48" w14:textId="77777777" w:rsidR="00D55918" w:rsidRDefault="00D55918">
      <w:r>
        <w:separator/>
      </w:r>
    </w:p>
  </w:footnote>
  <w:footnote w:type="continuationSeparator" w:id="0">
    <w:p w14:paraId="18DF5C9B" w14:textId="77777777" w:rsidR="00D55918" w:rsidRDefault="00D55918">
      <w:r>
        <w:continuationSeparator/>
      </w:r>
    </w:p>
  </w:footnote>
  <w:footnote w:type="continuationNotice" w:id="1">
    <w:p w14:paraId="5F0D418D"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1"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2"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8"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4"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1"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2"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3"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4"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32496162">
    <w:abstractNumId w:val="6"/>
  </w:num>
  <w:num w:numId="2" w16cid:durableId="111369169">
    <w:abstractNumId w:val="61"/>
  </w:num>
  <w:num w:numId="3" w16cid:durableId="951281547">
    <w:abstractNumId w:val="51"/>
  </w:num>
  <w:num w:numId="4" w16cid:durableId="712928633">
    <w:abstractNumId w:val="52"/>
  </w:num>
  <w:num w:numId="5" w16cid:durableId="1006178117">
    <w:abstractNumId w:val="40"/>
  </w:num>
  <w:num w:numId="6" w16cid:durableId="721902910">
    <w:abstractNumId w:val="57"/>
  </w:num>
  <w:num w:numId="7" w16cid:durableId="205264654">
    <w:abstractNumId w:val="65"/>
  </w:num>
  <w:num w:numId="8" w16cid:durableId="196353843">
    <w:abstractNumId w:val="44"/>
  </w:num>
  <w:num w:numId="9" w16cid:durableId="642929941">
    <w:abstractNumId w:val="34"/>
  </w:num>
  <w:num w:numId="10" w16cid:durableId="1426459451">
    <w:abstractNumId w:val="2"/>
  </w:num>
  <w:num w:numId="11" w16cid:durableId="701713820">
    <w:abstractNumId w:val="1"/>
  </w:num>
  <w:num w:numId="12" w16cid:durableId="883952786">
    <w:abstractNumId w:val="0"/>
  </w:num>
  <w:num w:numId="13" w16cid:durableId="596333318">
    <w:abstractNumId w:val="63"/>
  </w:num>
  <w:num w:numId="14" w16cid:durableId="230118590">
    <w:abstractNumId w:val="64"/>
  </w:num>
  <w:num w:numId="15" w16cid:durableId="2111536634">
    <w:abstractNumId w:val="55"/>
  </w:num>
  <w:num w:numId="16" w16cid:durableId="62455854">
    <w:abstractNumId w:val="67"/>
  </w:num>
  <w:num w:numId="17" w16cid:durableId="1152331515">
    <w:abstractNumId w:val="26"/>
  </w:num>
  <w:num w:numId="18" w16cid:durableId="896665389">
    <w:abstractNumId w:val="29"/>
  </w:num>
  <w:num w:numId="19" w16cid:durableId="2039818734">
    <w:abstractNumId w:val="16"/>
  </w:num>
  <w:num w:numId="20" w16cid:durableId="1982684671">
    <w:abstractNumId w:val="86"/>
  </w:num>
  <w:num w:numId="21" w16cid:durableId="1781337416">
    <w:abstractNumId w:val="46"/>
  </w:num>
  <w:num w:numId="22" w16cid:durableId="1886407928">
    <w:abstractNumId w:val="80"/>
  </w:num>
  <w:num w:numId="23" w16cid:durableId="1508982391">
    <w:abstractNumId w:val="66"/>
  </w:num>
  <w:num w:numId="24" w16cid:durableId="198056032">
    <w:abstractNumId w:val="23"/>
  </w:num>
  <w:num w:numId="25" w16cid:durableId="2099324164">
    <w:abstractNumId w:val="84"/>
  </w:num>
  <w:num w:numId="26" w16cid:durableId="1794903197">
    <w:abstractNumId w:val="41"/>
  </w:num>
  <w:num w:numId="27" w16cid:durableId="449320410">
    <w:abstractNumId w:val="12"/>
  </w:num>
  <w:num w:numId="28" w16cid:durableId="1184511071">
    <w:abstractNumId w:val="82"/>
  </w:num>
  <w:num w:numId="29" w16cid:durableId="1424183885">
    <w:abstractNumId w:val="58"/>
  </w:num>
  <w:num w:numId="30" w16cid:durableId="80427711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9455201">
    <w:abstractNumId w:val="48"/>
  </w:num>
  <w:num w:numId="32" w16cid:durableId="1013604390">
    <w:abstractNumId w:val="88"/>
  </w:num>
  <w:num w:numId="33" w16cid:durableId="1635022392">
    <w:abstractNumId w:val="49"/>
  </w:num>
  <w:num w:numId="34" w16cid:durableId="182209616">
    <w:abstractNumId w:val="18"/>
  </w:num>
  <w:num w:numId="35" w16cid:durableId="1785726876">
    <w:abstractNumId w:val="11"/>
  </w:num>
  <w:num w:numId="36" w16cid:durableId="1502544006">
    <w:abstractNumId w:val="90"/>
  </w:num>
  <w:num w:numId="37" w16cid:durableId="391270614">
    <w:abstractNumId w:val="50"/>
  </w:num>
  <w:num w:numId="38" w16cid:durableId="1986231401">
    <w:abstractNumId w:val="85"/>
  </w:num>
  <w:num w:numId="39" w16cid:durableId="1835804579">
    <w:abstractNumId w:val="59"/>
  </w:num>
  <w:num w:numId="40" w16cid:durableId="1727989466">
    <w:abstractNumId w:val="54"/>
  </w:num>
  <w:num w:numId="41" w16cid:durableId="1602449968">
    <w:abstractNumId w:val="33"/>
  </w:num>
  <w:num w:numId="42" w16cid:durableId="779834115">
    <w:abstractNumId w:val="37"/>
  </w:num>
  <w:num w:numId="43" w16cid:durableId="1889491823">
    <w:abstractNumId w:val="77"/>
  </w:num>
  <w:num w:numId="44" w16cid:durableId="1915582978">
    <w:abstractNumId w:val="83"/>
  </w:num>
  <w:num w:numId="45" w16cid:durableId="219635582">
    <w:abstractNumId w:val="50"/>
  </w:num>
  <w:num w:numId="46" w16cid:durableId="1927182540">
    <w:abstractNumId w:val="27"/>
  </w:num>
  <w:num w:numId="47" w16cid:durableId="727647613">
    <w:abstractNumId w:val="72"/>
  </w:num>
  <w:num w:numId="48" w16cid:durableId="1258054971">
    <w:abstractNumId w:val="19"/>
  </w:num>
  <w:num w:numId="49" w16cid:durableId="684554184">
    <w:abstractNumId w:val="13"/>
  </w:num>
  <w:num w:numId="50" w16cid:durableId="286085857">
    <w:abstractNumId w:val="8"/>
  </w:num>
  <w:num w:numId="51" w16cid:durableId="385448359">
    <w:abstractNumId w:val="68"/>
  </w:num>
  <w:num w:numId="52" w16cid:durableId="636225146">
    <w:abstractNumId w:val="71"/>
  </w:num>
  <w:num w:numId="53" w16cid:durableId="1194491222">
    <w:abstractNumId w:val="14"/>
  </w:num>
  <w:num w:numId="54" w16cid:durableId="874658843">
    <w:abstractNumId w:val="81"/>
  </w:num>
  <w:num w:numId="55" w16cid:durableId="1255211785">
    <w:abstractNumId w:val="22"/>
  </w:num>
  <w:num w:numId="56" w16cid:durableId="721563564">
    <w:abstractNumId w:val="62"/>
  </w:num>
  <w:num w:numId="57" w16cid:durableId="2065908222">
    <w:abstractNumId w:val="75"/>
  </w:num>
  <w:num w:numId="58" w16cid:durableId="549075795">
    <w:abstractNumId w:val="69"/>
  </w:num>
  <w:num w:numId="59" w16cid:durableId="1537814858">
    <w:abstractNumId w:val="53"/>
  </w:num>
  <w:num w:numId="60" w16cid:durableId="282419675">
    <w:abstractNumId w:val="63"/>
  </w:num>
  <w:num w:numId="61" w16cid:durableId="1634166348">
    <w:abstractNumId w:val="51"/>
  </w:num>
  <w:num w:numId="62" w16cid:durableId="356077382">
    <w:abstractNumId w:val="3"/>
  </w:num>
  <w:num w:numId="63" w16cid:durableId="945234749">
    <w:abstractNumId w:val="45"/>
  </w:num>
  <w:num w:numId="64" w16cid:durableId="171721933">
    <w:abstractNumId w:val="4"/>
  </w:num>
  <w:num w:numId="65" w16cid:durableId="1192650149">
    <w:abstractNumId w:val="63"/>
  </w:num>
  <w:num w:numId="66" w16cid:durableId="577207769">
    <w:abstractNumId w:val="63"/>
  </w:num>
  <w:num w:numId="67" w16cid:durableId="2136024052">
    <w:abstractNumId w:val="63"/>
  </w:num>
  <w:num w:numId="68" w16cid:durableId="1868329957">
    <w:abstractNumId w:val="9"/>
  </w:num>
  <w:num w:numId="69" w16cid:durableId="156382604">
    <w:abstractNumId w:val="56"/>
  </w:num>
  <w:num w:numId="70" w16cid:durableId="1439720376">
    <w:abstractNumId w:val="63"/>
  </w:num>
  <w:num w:numId="71" w16cid:durableId="2116052015">
    <w:abstractNumId w:val="47"/>
  </w:num>
  <w:num w:numId="72" w16cid:durableId="859972574">
    <w:abstractNumId w:val="30"/>
  </w:num>
  <w:num w:numId="73" w16cid:durableId="836924847">
    <w:abstractNumId w:val="35"/>
  </w:num>
  <w:num w:numId="74" w16cid:durableId="2058119553">
    <w:abstractNumId w:val="39"/>
  </w:num>
  <w:num w:numId="75" w16cid:durableId="356274839">
    <w:abstractNumId w:val="7"/>
  </w:num>
  <w:num w:numId="76" w16cid:durableId="144012976">
    <w:abstractNumId w:val="24"/>
  </w:num>
  <w:num w:numId="77" w16cid:durableId="824393826">
    <w:abstractNumId w:val="92"/>
  </w:num>
  <w:num w:numId="78" w16cid:durableId="1271082825">
    <w:abstractNumId w:val="94"/>
  </w:num>
  <w:num w:numId="79" w16cid:durableId="1931116029">
    <w:abstractNumId w:val="38"/>
  </w:num>
  <w:num w:numId="80" w16cid:durableId="1030031280">
    <w:abstractNumId w:val="93"/>
  </w:num>
  <w:num w:numId="81" w16cid:durableId="323748294">
    <w:abstractNumId w:val="73"/>
  </w:num>
  <w:num w:numId="82" w16cid:durableId="833644146">
    <w:abstractNumId w:val="36"/>
  </w:num>
  <w:num w:numId="83" w16cid:durableId="501313028">
    <w:abstractNumId w:val="87"/>
  </w:num>
  <w:num w:numId="84" w16cid:durableId="1951207632">
    <w:abstractNumId w:val="51"/>
  </w:num>
  <w:num w:numId="85" w16cid:durableId="1517160619">
    <w:abstractNumId w:val="51"/>
  </w:num>
  <w:num w:numId="86" w16cid:durableId="1447852231">
    <w:abstractNumId w:val="51"/>
  </w:num>
  <w:num w:numId="87" w16cid:durableId="373162887">
    <w:abstractNumId w:val="63"/>
  </w:num>
  <w:num w:numId="88" w16cid:durableId="1711104932">
    <w:abstractNumId w:val="79"/>
  </w:num>
  <w:num w:numId="89" w16cid:durableId="261643894">
    <w:abstractNumId w:val="63"/>
  </w:num>
  <w:num w:numId="90" w16cid:durableId="451826452">
    <w:abstractNumId w:val="43"/>
  </w:num>
  <w:num w:numId="91" w16cid:durableId="967515755">
    <w:abstractNumId w:val="74"/>
  </w:num>
  <w:num w:numId="92" w16cid:durableId="862786315">
    <w:abstractNumId w:val="28"/>
  </w:num>
  <w:num w:numId="93" w16cid:durableId="128941372">
    <w:abstractNumId w:val="17"/>
  </w:num>
  <w:num w:numId="94" w16cid:durableId="118181569">
    <w:abstractNumId w:val="70"/>
  </w:num>
  <w:num w:numId="95" w16cid:durableId="1177769185">
    <w:abstractNumId w:val="51"/>
    <w:lvlOverride w:ilvl="0">
      <w:startOverride w:val="1"/>
    </w:lvlOverride>
  </w:num>
  <w:num w:numId="96" w16cid:durableId="1813789114">
    <w:abstractNumId w:val="60"/>
  </w:num>
  <w:num w:numId="97" w16cid:durableId="1744794715">
    <w:abstractNumId w:val="78"/>
  </w:num>
  <w:num w:numId="98" w16cid:durableId="1383207845">
    <w:abstractNumId w:val="32"/>
  </w:num>
  <w:num w:numId="99" w16cid:durableId="1015228879">
    <w:abstractNumId w:val="76"/>
  </w:num>
  <w:num w:numId="100" w16cid:durableId="1440948381">
    <w:abstractNumId w:val="42"/>
  </w:num>
  <w:num w:numId="101" w16cid:durableId="1859770">
    <w:abstractNumId w:val="15"/>
  </w:num>
  <w:num w:numId="102" w16cid:durableId="1311523897">
    <w:abstractNumId w:val="5"/>
  </w:num>
  <w:num w:numId="103" w16cid:durableId="268008883">
    <w:abstractNumId w:val="10"/>
  </w:num>
  <w:num w:numId="104" w16cid:durableId="988747718">
    <w:abstractNumId w:val="89"/>
  </w:num>
  <w:num w:numId="105" w16cid:durableId="1412653025">
    <w:abstractNumId w:val="31"/>
  </w:num>
  <w:num w:numId="106" w16cid:durableId="758409006">
    <w:abstractNumId w:val="21"/>
  </w:num>
  <w:num w:numId="107" w16cid:durableId="1468939606">
    <w:abstractNumId w:val="91"/>
  </w:num>
  <w:num w:numId="108" w16cid:durableId="4598101">
    <w:abstractNumId w:val="20"/>
  </w:num>
  <w:num w:numId="109" w16cid:durableId="2003006235">
    <w:abstractNumId w:val="25"/>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34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3E14"/>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4EEF"/>
    <w:rsid w:val="0040512B"/>
    <w:rsid w:val="00405174"/>
    <w:rsid w:val="004056FA"/>
    <w:rsid w:val="00405CA5"/>
    <w:rsid w:val="00406CB7"/>
    <w:rsid w:val="00407629"/>
    <w:rsid w:val="004076B6"/>
    <w:rsid w:val="00407CD3"/>
    <w:rsid w:val="00410134"/>
    <w:rsid w:val="00410B72"/>
    <w:rsid w:val="00410F18"/>
    <w:rsid w:val="00411AA8"/>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7C9"/>
    <w:rsid w:val="005C1847"/>
    <w:rsid w:val="005C2232"/>
    <w:rsid w:val="005C2D45"/>
    <w:rsid w:val="005C3909"/>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2031"/>
    <w:rsid w:val="008D21D1"/>
    <w:rsid w:val="008D34F1"/>
    <w:rsid w:val="008D39D8"/>
    <w:rsid w:val="008D4174"/>
    <w:rsid w:val="008D4477"/>
    <w:rsid w:val="008D6D1A"/>
    <w:rsid w:val="008D7A68"/>
    <w:rsid w:val="008D7C34"/>
    <w:rsid w:val="008E0110"/>
    <w:rsid w:val="008E065E"/>
    <w:rsid w:val="008E0927"/>
    <w:rsid w:val="008E1650"/>
    <w:rsid w:val="008E1716"/>
    <w:rsid w:val="008E1909"/>
    <w:rsid w:val="008E21AF"/>
    <w:rsid w:val="008E24FD"/>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3D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120"/>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40042"/>
    <w:rsid w:val="00A41E2B"/>
    <w:rsid w:val="00A4260B"/>
    <w:rsid w:val="00A42B32"/>
    <w:rsid w:val="00A42EB6"/>
    <w:rsid w:val="00A438A1"/>
    <w:rsid w:val="00A4418E"/>
    <w:rsid w:val="00A45B74"/>
    <w:rsid w:val="00A46915"/>
    <w:rsid w:val="00A47A58"/>
    <w:rsid w:val="00A5088E"/>
    <w:rsid w:val="00A50DD9"/>
    <w:rsid w:val="00A52835"/>
    <w:rsid w:val="00A52872"/>
    <w:rsid w:val="00A52E1D"/>
    <w:rsid w:val="00A54128"/>
    <w:rsid w:val="00A546E3"/>
    <w:rsid w:val="00A54EE7"/>
    <w:rsid w:val="00A560C3"/>
    <w:rsid w:val="00A56CEA"/>
    <w:rsid w:val="00A5773C"/>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6BB"/>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0F5F"/>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0ADA"/>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67D"/>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2.xml><?xml version="1.0" encoding="utf-8"?>
<ds:datastoreItem xmlns:ds="http://schemas.openxmlformats.org/officeDocument/2006/customXml" ds:itemID="{A3039A60-6D65-4000-9E34-630103D9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2f282d3b-eb4a-4b09-b61f-b9593442e286"/>
    <ds:schemaRef ds:uri="http://schemas.microsoft.com/sharepoint/v3"/>
    <ds:schemaRef ds:uri="http://purl.org/dc/dcmitype/"/>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9b239327-9e80-40e4-b1b7-4394fed77a33"/>
    <ds:schemaRef ds:uri="d8762117-8292-4133-b1c7-eab5c6487cfd"/>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27937</TotalTime>
  <Pages>2</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510</cp:revision>
  <cp:lastPrinted>2008-01-31T07:09:00Z</cp:lastPrinted>
  <dcterms:created xsi:type="dcterms:W3CDTF">2020-08-29T07:51:00Z</dcterms:created>
  <dcterms:modified xsi:type="dcterms:W3CDTF">2023-02-17T03:43:00Z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